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77777777" w:rsidR="00310EE1" w:rsidRPr="00310EE1" w:rsidRDefault="00310EE1" w:rsidP="00310EE1">
      <w:pPr>
        <w:jc w:val="center"/>
        <w:rPr>
          <w:rFonts w:ascii="Times New Roman" w:hAnsi="Times New Roman" w:cs="Times New Roman"/>
          <w:b/>
        </w:rPr>
      </w:pPr>
      <w:bookmarkStart w:id="0" w:name="_GoBack"/>
      <w:bookmarkEnd w:id="0"/>
    </w:p>
    <w:p w14:paraId="61C9BD2E" w14:textId="40EB15C0" w:rsidR="00F71061" w:rsidRDefault="00F71061" w:rsidP="00310EE1">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Text21"/>
            <w:enabled/>
            <w:calcOnExit w:val="0"/>
            <w:textInput/>
          </w:ffData>
        </w:fldChar>
      </w:r>
      <w:bookmarkStart w:id="1" w:name="Text21"/>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sidR="00810A03">
        <w:rPr>
          <w:rFonts w:ascii="Times New Roman" w:hAnsi="Times New Roman" w:cs="Times New Roman"/>
          <w:b/>
          <w:noProof/>
          <w:sz w:val="28"/>
          <w:szCs w:val="28"/>
        </w:rPr>
        <w:t>AGENDA</w:t>
      </w:r>
      <w:r>
        <w:rPr>
          <w:rFonts w:ascii="Times New Roman" w:hAnsi="Times New Roman" w:cs="Times New Roman"/>
          <w:b/>
          <w:sz w:val="28"/>
          <w:szCs w:val="28"/>
        </w:rPr>
        <w:fldChar w:fldCharType="end"/>
      </w:r>
      <w:bookmarkEnd w:id="1"/>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075C0CD1" w:rsidR="00310EE1" w:rsidRPr="00310EE1" w:rsidRDefault="00717288" w:rsidP="00310EE1">
      <w:pPr>
        <w:jc w:val="center"/>
        <w:rPr>
          <w:rFonts w:ascii="Times New Roman" w:hAnsi="Times New Roman" w:cs="Times New Roman"/>
          <w:b/>
          <w:sz w:val="28"/>
          <w:szCs w:val="28"/>
        </w:rPr>
      </w:pPr>
      <w:r>
        <w:rPr>
          <w:rFonts w:ascii="Times New Roman" w:hAnsi="Times New Roman" w:cs="Times New Roman"/>
          <w:b/>
          <w:sz w:val="28"/>
          <w:szCs w:val="28"/>
        </w:rPr>
        <w:t>November 14</w:t>
      </w:r>
      <w:r w:rsidR="00612853">
        <w:rPr>
          <w:rFonts w:ascii="Times New Roman" w:hAnsi="Times New Roman" w:cs="Times New Roman"/>
          <w:b/>
          <w:sz w:val="28"/>
          <w:szCs w:val="28"/>
        </w:rPr>
        <w:t>, 201</w:t>
      </w:r>
      <w:r w:rsidR="00AB03FB">
        <w:rPr>
          <w:rFonts w:ascii="Times New Roman" w:hAnsi="Times New Roman" w:cs="Times New Roman"/>
          <w:b/>
          <w:sz w:val="28"/>
          <w:szCs w:val="28"/>
        </w:rPr>
        <w:t>9</w:t>
      </w:r>
      <w:r w:rsidR="00310EE1" w:rsidRPr="00310EE1">
        <w:rPr>
          <w:rFonts w:ascii="Times New Roman" w:hAnsi="Times New Roman" w:cs="Times New Roman"/>
          <w:b/>
          <w:sz w:val="28"/>
          <w:szCs w:val="28"/>
        </w:rPr>
        <w:fldChar w:fldCharType="begin">
          <w:ffData>
            <w:name w:val="Text1"/>
            <w:enabled/>
            <w:calcOnExit w:val="0"/>
            <w:textInput/>
          </w:ffData>
        </w:fldChar>
      </w:r>
      <w:bookmarkStart w:id="2" w:name="Text1"/>
      <w:r w:rsidR="00310EE1" w:rsidRPr="00310EE1">
        <w:rPr>
          <w:rFonts w:ascii="Times New Roman" w:hAnsi="Times New Roman" w:cs="Times New Roman"/>
          <w:b/>
          <w:sz w:val="28"/>
          <w:szCs w:val="28"/>
        </w:rPr>
        <w:instrText xml:space="preserve"> FORMTEXT </w:instrText>
      </w:r>
      <w:r w:rsidR="008279C6">
        <w:rPr>
          <w:rFonts w:ascii="Times New Roman" w:hAnsi="Times New Roman" w:cs="Times New Roman"/>
          <w:b/>
          <w:sz w:val="28"/>
          <w:szCs w:val="28"/>
        </w:rPr>
      </w:r>
      <w:r w:rsidR="008279C6">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2"/>
      <w:r w:rsidR="00310EE1" w:rsidRPr="00310EE1">
        <w:rPr>
          <w:rFonts w:ascii="Times New Roman" w:hAnsi="Times New Roman" w:cs="Times New Roman"/>
          <w:b/>
          <w:sz w:val="28"/>
          <w:szCs w:val="28"/>
        </w:rPr>
        <w:t xml:space="preserve"> </w:t>
      </w:r>
      <w:r w:rsidR="00FE2BED">
        <w:rPr>
          <w:rFonts w:ascii="Times New Roman" w:hAnsi="Times New Roman" w:cs="Times New Roman"/>
          <w:b/>
          <w:sz w:val="28"/>
          <w:szCs w:val="28"/>
        </w:rPr>
        <w:t>8:30A</w:t>
      </w:r>
      <w:r w:rsidR="00310EE1" w:rsidRPr="00310EE1">
        <w:rPr>
          <w:rFonts w:ascii="Times New Roman" w:hAnsi="Times New Roman" w:cs="Times New Roman"/>
          <w:b/>
          <w:sz w:val="28"/>
          <w:szCs w:val="28"/>
        </w:rPr>
        <w:t>M (PT)</w:t>
      </w:r>
      <w:r w:rsidR="005639FC">
        <w:rPr>
          <w:rFonts w:ascii="Times New Roman" w:hAnsi="Times New Roman" w:cs="Times New Roman"/>
          <w:b/>
          <w:sz w:val="28"/>
          <w:szCs w:val="28"/>
        </w:rPr>
        <w:t xml:space="preserve"> in </w:t>
      </w:r>
      <w:r>
        <w:rPr>
          <w:rFonts w:ascii="Times New Roman" w:hAnsi="Times New Roman" w:cs="Times New Roman"/>
          <w:b/>
          <w:sz w:val="28"/>
          <w:szCs w:val="28"/>
        </w:rPr>
        <w:t>Director’s Office</w:t>
      </w:r>
    </w:p>
    <w:p w14:paraId="3996D34A" w14:textId="49F1E40F" w:rsidR="00310EE1" w:rsidRPr="00AB03FB" w:rsidRDefault="00810A03" w:rsidP="00310EE1">
      <w:pPr>
        <w:jc w:val="center"/>
        <w:rPr>
          <w:rFonts w:ascii="Times New Roman" w:hAnsi="Times New Roman" w:cs="Times New Roman"/>
          <w:b/>
          <w:sz w:val="28"/>
          <w:szCs w:val="28"/>
          <w:lang w:val="es-MX"/>
        </w:rPr>
      </w:pPr>
      <w:r w:rsidRPr="00AB03FB">
        <w:rPr>
          <w:rFonts w:ascii="Times New Roman" w:hAnsi="Times New Roman" w:cs="Times New Roman"/>
          <w:b/>
          <w:sz w:val="28"/>
          <w:szCs w:val="28"/>
          <w:lang w:val="es-MX"/>
        </w:rPr>
        <w:t>29292 CROWN VALLEY PKWY. LAGUNA NIGUEL, CA 92677</w:t>
      </w:r>
    </w:p>
    <w:p w14:paraId="6A3493E6" w14:textId="77777777" w:rsidR="00310EE1" w:rsidRPr="00AB03FB"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Citizens may request that a topic related to school business be placed on a future agenda in accordance with the guidelines in the Charter School’s Board Policy.  Once such an item is properly agendized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7"/>
                  <w:enabled/>
                  <w:calcOnExit w:val="0"/>
                  <w:textInput/>
                </w:ffData>
              </w:fldChar>
            </w:r>
            <w:bookmarkStart w:id="3" w:name="Text7"/>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3"/>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4"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4"/>
          </w:p>
        </w:tc>
      </w:tr>
      <w:tr w:rsidR="00AE7AE5" w:rsidRPr="00E45D38" w14:paraId="6965C0D2" w14:textId="77777777" w:rsidTr="00C44A05">
        <w:trPr>
          <w:trHeight w:val="233"/>
        </w:trPr>
        <w:tc>
          <w:tcPr>
            <w:tcW w:w="2622" w:type="dxa"/>
            <w:vAlign w:val="bottom"/>
          </w:tcPr>
          <w:p w14:paraId="62F6BC5F" w14:textId="05818A3B" w:rsidR="00AE7AE5" w:rsidRPr="00E45D38" w:rsidRDefault="00C44A05" w:rsidP="00E45D38">
            <w:pPr>
              <w:spacing w:line="360" w:lineRule="auto"/>
              <w:rPr>
                <w:rFonts w:ascii="Times New Roman" w:hAnsi="Times New Roman" w:cs="Times New Roman"/>
              </w:rPr>
            </w:pPr>
            <w:r>
              <w:rPr>
                <w:rFonts w:ascii="Times New Roman" w:hAnsi="Times New Roman" w:cs="Times New Roman"/>
              </w:rPr>
              <w:t>Adele Sender</w:t>
            </w:r>
          </w:p>
        </w:tc>
        <w:tc>
          <w:tcPr>
            <w:tcW w:w="2801" w:type="dxa"/>
            <w:vAlign w:val="bottom"/>
          </w:tcPr>
          <w:p w14:paraId="2EA569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9"/>
                  <w:enabled/>
                  <w:calcOnExit w:val="0"/>
                  <w:textInput/>
                </w:ffData>
              </w:fldChar>
            </w:r>
            <w:bookmarkStart w:id="5" w:name="Text9"/>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5"/>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6"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6"/>
          </w:p>
        </w:tc>
      </w:tr>
      <w:tr w:rsidR="00AE7AE5" w:rsidRPr="00E45D38" w14:paraId="00582501" w14:textId="77777777" w:rsidTr="00C44A05">
        <w:tc>
          <w:tcPr>
            <w:tcW w:w="2622" w:type="dxa"/>
            <w:vAlign w:val="bottom"/>
          </w:tcPr>
          <w:p w14:paraId="7821A124" w14:textId="18FC35DE" w:rsidR="00AE7AE5" w:rsidRPr="00E45D38" w:rsidRDefault="00AB03FB"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3"/>
                  <w:enabled/>
                  <w:calcOnExit w:val="0"/>
                  <w:textInput/>
                </w:ffData>
              </w:fldChar>
            </w:r>
            <w:bookmarkStart w:id="7" w:name="Text13"/>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7"/>
          </w:p>
        </w:tc>
        <w:tc>
          <w:tcPr>
            <w:tcW w:w="2469" w:type="dxa"/>
            <w:vAlign w:val="bottom"/>
          </w:tcPr>
          <w:p w14:paraId="6F67E8BA"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4"/>
                  <w:enabled/>
                  <w:calcOnExit w:val="0"/>
                  <w:textInput/>
                </w:ffData>
              </w:fldChar>
            </w:r>
            <w:bookmarkStart w:id="8" w:name="Text14"/>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8"/>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2BC3097E"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0"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AB03FB" w:rsidRPr="00E45D38" w14:paraId="311E7092" w14:textId="77777777" w:rsidTr="00C44A05">
        <w:tc>
          <w:tcPr>
            <w:tcW w:w="2622" w:type="dxa"/>
            <w:vAlign w:val="bottom"/>
          </w:tcPr>
          <w:p w14:paraId="3F8E64CD" w14:textId="4849FB10" w:rsidR="00AB03FB" w:rsidRDefault="00AB03FB" w:rsidP="00E45D38">
            <w:pPr>
              <w:spacing w:line="360" w:lineRule="auto"/>
              <w:rPr>
                <w:rFonts w:ascii="Times New Roman" w:hAnsi="Times New Roman" w:cs="Times New Roman"/>
              </w:rPr>
            </w:pPr>
            <w:r>
              <w:rPr>
                <w:rFonts w:ascii="Times New Roman" w:hAnsi="Times New Roman" w:cs="Times New Roman"/>
              </w:rPr>
              <w:t>Alan Guarino</w:t>
            </w:r>
          </w:p>
        </w:tc>
        <w:tc>
          <w:tcPr>
            <w:tcW w:w="2801" w:type="dxa"/>
            <w:vAlign w:val="bottom"/>
          </w:tcPr>
          <w:p w14:paraId="54BDD800" w14:textId="77777777" w:rsidR="00AB03FB" w:rsidRDefault="00AB03FB" w:rsidP="005A75FB">
            <w:pPr>
              <w:spacing w:line="360" w:lineRule="auto"/>
              <w:jc w:val="center"/>
              <w:rPr>
                <w:rFonts w:ascii="Times New Roman" w:hAnsi="Times New Roman" w:cs="Times New Roman"/>
              </w:rPr>
            </w:pPr>
          </w:p>
        </w:tc>
        <w:tc>
          <w:tcPr>
            <w:tcW w:w="2469" w:type="dxa"/>
            <w:vAlign w:val="bottom"/>
          </w:tcPr>
          <w:p w14:paraId="12145570" w14:textId="77777777" w:rsidR="00AB03FB" w:rsidRDefault="00AB03FB" w:rsidP="005A75FB">
            <w:pPr>
              <w:spacing w:line="360" w:lineRule="auto"/>
              <w:jc w:val="center"/>
              <w:rPr>
                <w:rFonts w:ascii="Times New Roman" w:hAnsi="Times New Roman" w:cs="Times New Roman"/>
              </w:rPr>
            </w:pPr>
          </w:p>
        </w:tc>
      </w:tr>
      <w:tr w:rsidR="00717288" w:rsidRPr="00E45D38" w14:paraId="3D4AA127" w14:textId="77777777" w:rsidTr="00C44A05">
        <w:tc>
          <w:tcPr>
            <w:tcW w:w="2622" w:type="dxa"/>
            <w:vAlign w:val="bottom"/>
          </w:tcPr>
          <w:p w14:paraId="289109EB" w14:textId="4B16E87B" w:rsidR="00717288" w:rsidRDefault="00717288" w:rsidP="00E45D38">
            <w:pPr>
              <w:spacing w:line="360" w:lineRule="auto"/>
              <w:rPr>
                <w:rFonts w:ascii="Times New Roman" w:hAnsi="Times New Roman" w:cs="Times New Roman"/>
              </w:rPr>
            </w:pPr>
            <w:r>
              <w:rPr>
                <w:rFonts w:ascii="Times New Roman" w:hAnsi="Times New Roman" w:cs="Times New Roman"/>
              </w:rPr>
              <w:t>Matt Zeiser</w:t>
            </w:r>
          </w:p>
        </w:tc>
        <w:tc>
          <w:tcPr>
            <w:tcW w:w="2801" w:type="dxa"/>
            <w:vAlign w:val="bottom"/>
          </w:tcPr>
          <w:p w14:paraId="5F36431A" w14:textId="77777777" w:rsidR="00717288" w:rsidRDefault="00717288" w:rsidP="005A75FB">
            <w:pPr>
              <w:spacing w:line="360" w:lineRule="auto"/>
              <w:jc w:val="center"/>
              <w:rPr>
                <w:rFonts w:ascii="Times New Roman" w:hAnsi="Times New Roman" w:cs="Times New Roman"/>
              </w:rPr>
            </w:pPr>
          </w:p>
        </w:tc>
        <w:tc>
          <w:tcPr>
            <w:tcW w:w="2469" w:type="dxa"/>
            <w:vAlign w:val="bottom"/>
          </w:tcPr>
          <w:p w14:paraId="3FB92844" w14:textId="77777777" w:rsidR="00717288" w:rsidRDefault="00717288" w:rsidP="005A75FB">
            <w:pPr>
              <w:spacing w:line="360" w:lineRule="auto"/>
              <w:jc w:val="center"/>
              <w:rPr>
                <w:rFonts w:ascii="Times New Roman" w:hAnsi="Times New Roman" w:cs="Times New Roman"/>
              </w:rPr>
            </w:pPr>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60"/>
        <w:gridCol w:w="5892"/>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77777777" w:rsidR="00F116E1" w:rsidRPr="00F71061" w:rsidRDefault="00F116E1"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77777777" w:rsidR="00F116E1" w:rsidRPr="00F71061" w:rsidRDefault="00F116E1"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77777777" w:rsidR="00F116E1" w:rsidRPr="00F71061" w:rsidRDefault="00F116E1"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493241BB" w14:textId="1EECEB36" w:rsidR="00AE7AE5" w:rsidRDefault="00AE7AE5" w:rsidP="00AE7AE5">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p w14:paraId="02083869" w14:textId="77777777" w:rsidR="00C44A05" w:rsidRPr="00AE7AE5" w:rsidRDefault="00C44A05" w:rsidP="00AE7AE5">
      <w:pPr>
        <w:pStyle w:val="ListParagraph"/>
        <w:spacing w:line="360" w:lineRule="auto"/>
        <w:rPr>
          <w:rFonts w:ascii="Times New Roman" w:hAnsi="Times New Roman" w:cs="Times New Roman"/>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OPEN SESSION-</w:t>
      </w:r>
    </w:p>
    <w:tbl>
      <w:tblPr>
        <w:tblStyle w:val="TableGrid"/>
        <w:tblW w:w="0" w:type="auto"/>
        <w:tblInd w:w="1638" w:type="dxa"/>
        <w:tblLook w:val="04A0" w:firstRow="1" w:lastRow="0" w:firstColumn="1" w:lastColumn="0" w:noHBand="0" w:noVBand="1"/>
      </w:tblPr>
      <w:tblGrid>
        <w:gridCol w:w="3307"/>
        <w:gridCol w:w="5845"/>
      </w:tblGrid>
      <w:tr w:rsidR="00B01B31" w:rsidRPr="00F07900" w14:paraId="3838DA0C" w14:textId="77777777" w:rsidTr="00AA3704">
        <w:tc>
          <w:tcPr>
            <w:tcW w:w="3307" w:type="dxa"/>
          </w:tcPr>
          <w:p w14:paraId="7EA21869" w14:textId="77777777" w:rsidR="00B01B31" w:rsidRPr="00F07900" w:rsidRDefault="00B01B31" w:rsidP="00AA3704">
            <w:pPr>
              <w:pStyle w:val="ListParagraph"/>
              <w:spacing w:line="360" w:lineRule="auto"/>
              <w:ind w:left="0"/>
              <w:rPr>
                <w:rFonts w:ascii="Times New Roman" w:hAnsi="Times New Roman" w:cs="Times New Roman"/>
                <w:b/>
              </w:rPr>
            </w:pPr>
            <w:r>
              <w:rPr>
                <w:rFonts w:ascii="Times New Roman" w:hAnsi="Times New Roman" w:cs="Times New Roman"/>
                <w:b/>
              </w:rPr>
              <w:t>Internal/External Committee</w:t>
            </w:r>
          </w:p>
        </w:tc>
        <w:tc>
          <w:tcPr>
            <w:tcW w:w="5845" w:type="dxa"/>
          </w:tcPr>
          <w:p w14:paraId="2B8F6C42" w14:textId="77777777" w:rsidR="00B01B31" w:rsidRPr="00F07900" w:rsidRDefault="00B01B31" w:rsidP="00AA3704">
            <w:pPr>
              <w:pStyle w:val="ListParagraph"/>
              <w:numPr>
                <w:ilvl w:val="0"/>
                <w:numId w:val="10"/>
              </w:numPr>
              <w:spacing w:line="360" w:lineRule="auto"/>
              <w:rPr>
                <w:rFonts w:ascii="Times New Roman" w:hAnsi="Times New Roman" w:cs="Times New Roman"/>
              </w:rPr>
            </w:pPr>
            <w:r>
              <w:rPr>
                <w:rFonts w:ascii="Times New Roman" w:hAnsi="Times New Roman" w:cs="Times New Roman"/>
              </w:rPr>
              <w:t>Fundraising Update and Actions</w:t>
            </w:r>
          </w:p>
        </w:tc>
      </w:tr>
    </w:tbl>
    <w:p w14:paraId="7811CF6E" w14:textId="77777777" w:rsidR="00B01B31" w:rsidRDefault="00B01B31" w:rsidP="00B01B31">
      <w:pPr>
        <w:pStyle w:val="ListParagraph"/>
        <w:spacing w:line="360" w:lineRule="auto"/>
        <w:rPr>
          <w:rFonts w:ascii="Times New Roman" w:hAnsi="Times New Roman" w:cs="Times New Roman"/>
          <w:b/>
        </w:rPr>
      </w:pPr>
    </w:p>
    <w:p w14:paraId="7D142697" w14:textId="77777777" w:rsidR="00C44A05" w:rsidRDefault="00C44A05" w:rsidP="00C44A05">
      <w:pPr>
        <w:pStyle w:val="ListParagraph"/>
        <w:spacing w:line="360" w:lineRule="auto"/>
        <w:rPr>
          <w:rFonts w:ascii="Times New Roman" w:hAnsi="Times New Roman" w:cs="Times New Roman"/>
          <w:b/>
          <w:sz w:val="22"/>
          <w:szCs w:val="22"/>
        </w:rPr>
      </w:pPr>
    </w:p>
    <w:p w14:paraId="7673C13C" w14:textId="454C8D72" w:rsidR="00B01B31" w:rsidRPr="00B01B31" w:rsidRDefault="00E45D38" w:rsidP="00B01B3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CLOSED SESSION</w:t>
      </w:r>
      <w:r w:rsidR="00AE7AE5">
        <w:rPr>
          <w:rFonts w:ascii="Times New Roman" w:hAnsi="Times New Roman" w:cs="Times New Roman"/>
          <w:b/>
          <w:sz w:val="22"/>
          <w:szCs w:val="22"/>
        </w:rPr>
        <w:t xml:space="preserve">- </w:t>
      </w:r>
      <w:r w:rsidR="00B01B31">
        <w:rPr>
          <w:rFonts w:ascii="Times New Roman" w:hAnsi="Times New Roman" w:cs="Times New Roman"/>
          <w:b/>
          <w:sz w:val="22"/>
          <w:szCs w:val="22"/>
        </w:rPr>
        <w:t>No closed session items</w:t>
      </w:r>
    </w:p>
    <w:p w14:paraId="4D93E498" w14:textId="7D10405E" w:rsidR="00971279" w:rsidRPr="00945EC3" w:rsidRDefault="00971279" w:rsidP="00945EC3">
      <w:pPr>
        <w:pStyle w:val="ListParagraph"/>
        <w:spacing w:line="360" w:lineRule="auto"/>
        <w:ind w:left="1440"/>
        <w:rPr>
          <w:rFonts w:ascii="Times New Roman" w:hAnsi="Times New Roman" w:cs="Times New Roman"/>
          <w:b/>
          <w:sz w:val="22"/>
          <w:szCs w:val="22"/>
        </w:rPr>
      </w:pP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60"/>
        <w:gridCol w:w="5892"/>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77777777" w:rsidR="00B24AC2" w:rsidRPr="00F71061" w:rsidRDefault="00B24AC2"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77777777" w:rsidR="00B24AC2" w:rsidRPr="00F71061" w:rsidRDefault="00B24AC2"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77777777" w:rsidR="00B24AC2" w:rsidRPr="00F71061" w:rsidRDefault="00B24AC2"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D427" w14:textId="77777777" w:rsidR="008279C6" w:rsidRDefault="008279C6" w:rsidP="00310EE1">
      <w:r>
        <w:separator/>
      </w:r>
    </w:p>
  </w:endnote>
  <w:endnote w:type="continuationSeparator" w:id="0">
    <w:p w14:paraId="423146B0" w14:textId="77777777" w:rsidR="008279C6" w:rsidRDefault="008279C6"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7A329081"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D40">
      <w:rPr>
        <w:rStyle w:val="PageNumber"/>
        <w:noProof/>
      </w:rPr>
      <w:t>2</w:t>
    </w:r>
    <w:r>
      <w:rPr>
        <w:rStyle w:val="PageNumber"/>
      </w:rPr>
      <w:fldChar w:fldCharType="end"/>
    </w:r>
  </w:p>
  <w:p w14:paraId="714445EF" w14:textId="77777777" w:rsidR="00F90B53" w:rsidRDefault="00F90B53" w:rsidP="00971279">
    <w:pPr>
      <w:pStyle w:val="Footer"/>
      <w:ind w:right="360"/>
      <w:jc w:val="right"/>
    </w:pPr>
    <w:r>
      <w:t>Agenda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24407C64"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D40">
      <w:rPr>
        <w:rStyle w:val="PageNumber"/>
        <w:noProof/>
      </w:rPr>
      <w:t>1</w:t>
    </w:r>
    <w:r>
      <w:rPr>
        <w:rStyle w:val="PageNumber"/>
      </w:rPr>
      <w:fldChar w:fldCharType="end"/>
    </w:r>
  </w:p>
  <w:p w14:paraId="4BA7A42E" w14:textId="77777777" w:rsidR="00F90B53" w:rsidRDefault="00F90B53" w:rsidP="00971279">
    <w:pPr>
      <w:pStyle w:val="Footer"/>
      <w:jc w:val="center"/>
    </w:pPr>
    <w:r>
      <w:tab/>
    </w:r>
    <w: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62C0" w14:textId="77777777" w:rsidR="008279C6" w:rsidRDefault="008279C6" w:rsidP="00310EE1">
      <w:r>
        <w:separator/>
      </w:r>
    </w:p>
  </w:footnote>
  <w:footnote w:type="continuationSeparator" w:id="0">
    <w:p w14:paraId="3535191E" w14:textId="77777777" w:rsidR="008279C6" w:rsidRDefault="008279C6"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87E16"/>
    <w:multiLevelType w:val="hybridMultilevel"/>
    <w:tmpl w:val="DE9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0E7D40"/>
    <w:rsid w:val="001D16A6"/>
    <w:rsid w:val="00207A42"/>
    <w:rsid w:val="00290ABB"/>
    <w:rsid w:val="002B64B5"/>
    <w:rsid w:val="00310EE1"/>
    <w:rsid w:val="00376488"/>
    <w:rsid w:val="003C1196"/>
    <w:rsid w:val="0043052D"/>
    <w:rsid w:val="0052625A"/>
    <w:rsid w:val="00556737"/>
    <w:rsid w:val="005639FC"/>
    <w:rsid w:val="00580764"/>
    <w:rsid w:val="005A75FB"/>
    <w:rsid w:val="00612853"/>
    <w:rsid w:val="006216F2"/>
    <w:rsid w:val="0066309B"/>
    <w:rsid w:val="006E73B5"/>
    <w:rsid w:val="00717288"/>
    <w:rsid w:val="00764EE2"/>
    <w:rsid w:val="00782303"/>
    <w:rsid w:val="00810A03"/>
    <w:rsid w:val="00822151"/>
    <w:rsid w:val="008279C6"/>
    <w:rsid w:val="008D4D84"/>
    <w:rsid w:val="00945EC3"/>
    <w:rsid w:val="00971279"/>
    <w:rsid w:val="00A637AB"/>
    <w:rsid w:val="00AB03FB"/>
    <w:rsid w:val="00AE7AE5"/>
    <w:rsid w:val="00B01B31"/>
    <w:rsid w:val="00B24AC2"/>
    <w:rsid w:val="00B5583F"/>
    <w:rsid w:val="00C44A05"/>
    <w:rsid w:val="00C62E27"/>
    <w:rsid w:val="00C83F49"/>
    <w:rsid w:val="00CF068F"/>
    <w:rsid w:val="00D106DB"/>
    <w:rsid w:val="00D74109"/>
    <w:rsid w:val="00DF5710"/>
    <w:rsid w:val="00E3014A"/>
    <w:rsid w:val="00E45D38"/>
    <w:rsid w:val="00EC4F43"/>
    <w:rsid w:val="00F07900"/>
    <w:rsid w:val="00F116E1"/>
    <w:rsid w:val="00F71061"/>
    <w:rsid w:val="00F90B53"/>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5561-E530-49B8-BCEA-28113479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Mariela</cp:lastModifiedBy>
  <cp:revision>2</cp:revision>
  <cp:lastPrinted>2019-11-12T23:15:00Z</cp:lastPrinted>
  <dcterms:created xsi:type="dcterms:W3CDTF">2019-12-09T21:19:00Z</dcterms:created>
  <dcterms:modified xsi:type="dcterms:W3CDTF">2019-12-09T21:19:00Z</dcterms:modified>
</cp:coreProperties>
</file>